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5" w:type="dxa"/>
        <w:tblInd w:w="-16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00" w:firstRow="0" w:lastRow="0" w:firstColumn="0" w:lastColumn="0" w:noHBand="0" w:noVBand="1"/>
      </w:tblPr>
      <w:tblGrid>
        <w:gridCol w:w="1438"/>
        <w:gridCol w:w="3577"/>
        <w:gridCol w:w="1243"/>
        <w:gridCol w:w="3260"/>
        <w:gridCol w:w="7"/>
      </w:tblGrid>
      <w:tr w:rsidR="00D35581" w:rsidRPr="00D35581" w14:paraId="60BBFFED" w14:textId="77777777" w:rsidTr="008D714B">
        <w:trPr>
          <w:trHeight w:val="400"/>
        </w:trPr>
        <w:tc>
          <w:tcPr>
            <w:tcW w:w="95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C9F999A" w14:textId="74429B84" w:rsidR="00D35581" w:rsidRPr="00D35581" w:rsidRDefault="00D35581" w:rsidP="00D35581">
            <w:pPr>
              <w:tabs>
                <w:tab w:val="left" w:pos="4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1D4881B" w14:textId="3CA75C20" w:rsidR="00D35581" w:rsidRPr="00D35581" w:rsidRDefault="002E18DC" w:rsidP="00D35581">
            <w:pPr>
              <w:tabs>
                <w:tab w:val="left" w:pos="4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Lepingu muudatus</w:t>
            </w:r>
          </w:p>
          <w:p w14:paraId="71764182" w14:textId="403CF9C3" w:rsidR="00D35581" w:rsidRPr="00D35581" w:rsidRDefault="00D35581" w:rsidP="00D35581">
            <w:pPr>
              <w:tabs>
                <w:tab w:val="left" w:pos="4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D35581">
              <w:rPr>
                <w:rFonts w:ascii="Times New Roman" w:eastAsia="Calibri" w:hAnsi="Times New Roman" w:cs="Times New Roman"/>
                <w:b/>
                <w:caps/>
                <w:color w:val="000000"/>
                <w:sz w:val="24"/>
                <w:szCs w:val="24"/>
              </w:rPr>
              <w:t xml:space="preserve">Muudatus nr </w:t>
            </w:r>
            <w:r w:rsidR="00AB6683">
              <w:rPr>
                <w:rFonts w:ascii="Times New Roman" w:eastAsia="Calibri" w:hAnsi="Times New Roman" w:cs="Times New Roman"/>
                <w:b/>
                <w:caps/>
                <w:color w:val="000000"/>
                <w:sz w:val="24"/>
                <w:szCs w:val="24"/>
              </w:rPr>
              <w:t>2</w:t>
            </w:r>
          </w:p>
        </w:tc>
      </w:tr>
      <w:tr w:rsidR="00D35581" w:rsidRPr="00D35581" w14:paraId="411F3372" w14:textId="77777777" w:rsidTr="008C73A8">
        <w:trPr>
          <w:trHeight w:val="340"/>
        </w:trPr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60FED" w14:textId="303514A1" w:rsidR="00D35581" w:rsidRPr="00D35581" w:rsidRDefault="00FB1B92" w:rsidP="00D35581">
            <w:pPr>
              <w:tabs>
                <w:tab w:val="left" w:pos="4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-1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Leping</w:t>
            </w:r>
            <w:r w:rsidR="00D35581" w:rsidRPr="00D355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0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ADAEFF" w14:textId="25FD14E7" w:rsidR="00D35581" w:rsidRPr="00D35581" w:rsidRDefault="00251629" w:rsidP="00D35581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251629">
              <w:rPr>
                <w:rFonts w:ascii="Times New Roman" w:hAnsi="Times New Roman" w:cs="Times New Roman"/>
                <w:sz w:val="24"/>
                <w:szCs w:val="24"/>
              </w:rPr>
              <w:t>Riigitee nr 8 Tallinn – Paldiski km 13,9-24,2 Harku– Keila lõigu eskiisprojekti ja km 13,9- 16,0 Harku- Hüüru lõigu eelprojekti koostamine</w:t>
            </w:r>
          </w:p>
        </w:tc>
      </w:tr>
      <w:tr w:rsidR="00D35581" w:rsidRPr="00D35581" w14:paraId="2A8769B7" w14:textId="77777777" w:rsidTr="008C73A8">
        <w:trPr>
          <w:gridAfter w:val="1"/>
          <w:wAfter w:w="7" w:type="dxa"/>
          <w:trHeight w:val="340"/>
        </w:trPr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568D7" w14:textId="77777777" w:rsidR="00D35581" w:rsidRPr="00D35581" w:rsidRDefault="00D35581" w:rsidP="00D35581">
            <w:pPr>
              <w:tabs>
                <w:tab w:val="left" w:pos="4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55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Kuupäev: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93E470" w14:textId="5B1782D4" w:rsidR="00D35581" w:rsidRPr="00D35581" w:rsidRDefault="00C77ACE" w:rsidP="00D35581">
            <w:pPr>
              <w:tabs>
                <w:tab w:val="left" w:pos="4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-147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41D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  <w:r w:rsidR="008C73A8" w:rsidRPr="00B41D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6F45FD" w:rsidRPr="00B41D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  <w:r w:rsidR="008C73A8" w:rsidRPr="00B41D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.202</w:t>
            </w:r>
            <w:r w:rsidR="006F45FD" w:rsidRPr="00B41D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8C73A8" w:rsidRPr="00B7140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AF587C" w14:textId="77777777" w:rsidR="00D35581" w:rsidRPr="00D35581" w:rsidRDefault="00D35581" w:rsidP="00D35581">
            <w:pPr>
              <w:tabs>
                <w:tab w:val="left" w:pos="4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-43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55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Lepingu nr: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23E93" w14:textId="15FC52F0" w:rsidR="00D35581" w:rsidRPr="00D35581" w:rsidRDefault="00251629" w:rsidP="00D35581">
            <w:pPr>
              <w:tabs>
                <w:tab w:val="left" w:pos="4540"/>
              </w:tabs>
              <w:snapToGrid w:val="0"/>
              <w:spacing w:after="200" w:line="276" w:lineRule="auto"/>
              <w:ind w:left="291" w:firstLine="142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25162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3.2-3/22/1518-1</w:t>
            </w:r>
          </w:p>
        </w:tc>
      </w:tr>
      <w:tr w:rsidR="00D35581" w:rsidRPr="00D35581" w14:paraId="04E54D7F" w14:textId="77777777" w:rsidTr="008C73A8">
        <w:trPr>
          <w:gridAfter w:val="1"/>
          <w:wAfter w:w="7" w:type="dxa"/>
          <w:trHeight w:val="340"/>
        </w:trPr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F62EE" w14:textId="77777777" w:rsidR="00D35581" w:rsidRPr="00D35581" w:rsidRDefault="00D35581" w:rsidP="00D35581">
            <w:pPr>
              <w:tabs>
                <w:tab w:val="left" w:pos="4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55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Töövõtja: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FCC2E" w14:textId="77777777" w:rsidR="008C73A8" w:rsidRDefault="008C73A8" w:rsidP="008C73A8">
            <w:pPr>
              <w:pStyle w:val="Default"/>
            </w:pPr>
          </w:p>
          <w:p w14:paraId="25B308F3" w14:textId="2316E41C" w:rsidR="00D35581" w:rsidRPr="008C73A8" w:rsidRDefault="00251629" w:rsidP="00D35581">
            <w:pPr>
              <w:tabs>
                <w:tab w:val="left" w:pos="4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-378" w:right="-147" w:firstLine="378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Selektor Projekt</w:t>
            </w:r>
            <w:r w:rsidR="008C73A8" w:rsidRPr="00B71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OÜ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6B0680" w14:textId="77777777" w:rsidR="00D35581" w:rsidRPr="00D35581" w:rsidRDefault="00D35581" w:rsidP="00D35581">
            <w:pPr>
              <w:tabs>
                <w:tab w:val="left" w:pos="45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-147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7F93C214" w14:textId="5F295879" w:rsidR="000F4E42" w:rsidRPr="000F4E42" w:rsidRDefault="000F4E42" w:rsidP="00344EDE">
      <w:pPr>
        <w:spacing w:before="240" w:after="200" w:line="276" w:lineRule="auto"/>
        <w:rPr>
          <w:rFonts w:ascii="Times New Roman" w:eastAsia="Calibri" w:hAnsi="Times New Roman" w:cs="Times New Roman"/>
          <w:iCs/>
          <w:szCs w:val="24"/>
        </w:rPr>
      </w:pPr>
      <w:r w:rsidRPr="000F4E42">
        <w:rPr>
          <w:rFonts w:ascii="Times New Roman" w:eastAsia="Calibri" w:hAnsi="Times New Roman" w:cs="Times New Roman"/>
          <w:iCs/>
          <w:szCs w:val="24"/>
        </w:rPr>
        <w:t>T</w:t>
      </w:r>
      <w:r w:rsidR="00D35581" w:rsidRPr="000F4E42">
        <w:rPr>
          <w:rFonts w:ascii="Times New Roman" w:eastAsia="Calibri" w:hAnsi="Times New Roman" w:cs="Times New Roman"/>
          <w:iCs/>
          <w:szCs w:val="24"/>
        </w:rPr>
        <w:t xml:space="preserve">uginedes RHS § 123 lg 1 punktile 1 </w:t>
      </w:r>
      <w:r w:rsidR="00C01AC4">
        <w:rPr>
          <w:rFonts w:ascii="Times New Roman" w:eastAsia="Calibri" w:hAnsi="Times New Roman" w:cs="Times New Roman"/>
          <w:iCs/>
          <w:szCs w:val="24"/>
        </w:rPr>
        <w:t>ning</w:t>
      </w:r>
      <w:r w:rsidR="00D35581" w:rsidRPr="000F4E42">
        <w:rPr>
          <w:rFonts w:ascii="Times New Roman" w:eastAsia="Calibri" w:hAnsi="Times New Roman" w:cs="Times New Roman"/>
          <w:iCs/>
          <w:szCs w:val="24"/>
        </w:rPr>
        <w:t xml:space="preserve"> arvestades asjaolusid, et</w:t>
      </w:r>
      <w:r w:rsidRPr="000F4E42">
        <w:rPr>
          <w:rFonts w:ascii="Times New Roman" w:eastAsia="Calibri" w:hAnsi="Times New Roman" w:cs="Times New Roman"/>
          <w:iCs/>
          <w:szCs w:val="24"/>
        </w:rPr>
        <w:t>:</w:t>
      </w:r>
      <w:r w:rsidR="00D35581" w:rsidRPr="000F4E42">
        <w:rPr>
          <w:rFonts w:ascii="Times New Roman" w:eastAsia="Calibri" w:hAnsi="Times New Roman" w:cs="Times New Roman"/>
          <w:iCs/>
          <w:szCs w:val="24"/>
        </w:rPr>
        <w:t xml:space="preserve"> </w:t>
      </w:r>
    </w:p>
    <w:p w14:paraId="5E320343" w14:textId="22528158" w:rsidR="007E503F" w:rsidRDefault="000F4E42" w:rsidP="00A95B0B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Cs w:val="24"/>
        </w:rPr>
      </w:pPr>
      <w:r w:rsidRPr="000F4E42">
        <w:rPr>
          <w:rFonts w:ascii="Times New Roman" w:eastAsia="Calibri" w:hAnsi="Times New Roman" w:cs="Times New Roman"/>
          <w:szCs w:val="24"/>
        </w:rPr>
        <w:t xml:space="preserve">Lepingu täitmise käigus </w:t>
      </w:r>
      <w:r w:rsidR="00531ABA">
        <w:rPr>
          <w:rFonts w:ascii="Times New Roman" w:eastAsia="Calibri" w:hAnsi="Times New Roman" w:cs="Times New Roman"/>
          <w:szCs w:val="24"/>
        </w:rPr>
        <w:t xml:space="preserve">on ilmnenud vajadus </w:t>
      </w:r>
      <w:r w:rsidR="003B1E5B">
        <w:rPr>
          <w:rFonts w:ascii="Times New Roman" w:eastAsia="Calibri" w:hAnsi="Times New Roman" w:cs="Times New Roman"/>
          <w:szCs w:val="24"/>
        </w:rPr>
        <w:t>eskiisprojektis projekteeritud kogujatee nr K1.5 trassi projekteerimiseks</w:t>
      </w:r>
      <w:r w:rsidR="000770DF">
        <w:rPr>
          <w:rFonts w:ascii="Times New Roman" w:eastAsia="Calibri" w:hAnsi="Times New Roman" w:cs="Times New Roman"/>
          <w:szCs w:val="24"/>
        </w:rPr>
        <w:t xml:space="preserve"> ja seal esitatud </w:t>
      </w:r>
      <w:r w:rsidR="00AB38CD">
        <w:rPr>
          <w:rFonts w:ascii="Times New Roman" w:eastAsia="Calibri" w:hAnsi="Times New Roman" w:cs="Times New Roman"/>
          <w:szCs w:val="24"/>
        </w:rPr>
        <w:t>projekt</w:t>
      </w:r>
      <w:r w:rsidR="000770DF">
        <w:rPr>
          <w:rFonts w:ascii="Times New Roman" w:eastAsia="Calibri" w:hAnsi="Times New Roman" w:cs="Times New Roman"/>
          <w:szCs w:val="24"/>
        </w:rPr>
        <w:t>lahenduse muutmiseks</w:t>
      </w:r>
      <w:r w:rsidR="00531ABA">
        <w:rPr>
          <w:rFonts w:ascii="Times New Roman" w:eastAsia="Calibri" w:hAnsi="Times New Roman" w:cs="Times New Roman"/>
          <w:szCs w:val="24"/>
        </w:rPr>
        <w:t xml:space="preserve">. </w:t>
      </w:r>
      <w:r w:rsidR="003B1E5B">
        <w:rPr>
          <w:rFonts w:ascii="Times New Roman" w:eastAsia="Calibri" w:hAnsi="Times New Roman" w:cs="Times New Roman"/>
          <w:szCs w:val="24"/>
        </w:rPr>
        <w:t>Kogujatee nr K1.5 asukoha muutmise</w:t>
      </w:r>
      <w:r w:rsidR="00531ABA">
        <w:rPr>
          <w:rFonts w:ascii="Times New Roman" w:eastAsia="Calibri" w:hAnsi="Times New Roman" w:cs="Times New Roman"/>
          <w:szCs w:val="24"/>
        </w:rPr>
        <w:t xml:space="preserve"> vajadus</w:t>
      </w:r>
      <w:r w:rsidR="003B1E5B">
        <w:rPr>
          <w:rFonts w:ascii="Times New Roman" w:eastAsia="Calibri" w:hAnsi="Times New Roman" w:cs="Times New Roman"/>
          <w:szCs w:val="24"/>
        </w:rPr>
        <w:t xml:space="preserve"> </w:t>
      </w:r>
      <w:r w:rsidR="000770DF">
        <w:rPr>
          <w:rFonts w:ascii="Times New Roman" w:eastAsia="Calibri" w:hAnsi="Times New Roman" w:cs="Times New Roman"/>
          <w:szCs w:val="24"/>
        </w:rPr>
        <w:t>võrrelduna eskiisprojekti lahendusest</w:t>
      </w:r>
      <w:r w:rsidR="00531ABA">
        <w:rPr>
          <w:rFonts w:ascii="Times New Roman" w:eastAsia="Calibri" w:hAnsi="Times New Roman" w:cs="Times New Roman"/>
          <w:szCs w:val="24"/>
        </w:rPr>
        <w:t xml:space="preserve"> on ilmnenud projekteerimistööde käigus</w:t>
      </w:r>
      <w:r w:rsidR="008E6F05">
        <w:rPr>
          <w:rFonts w:ascii="Times New Roman" w:eastAsia="Calibri" w:hAnsi="Times New Roman" w:cs="Times New Roman"/>
          <w:szCs w:val="24"/>
        </w:rPr>
        <w:t>, kuna kogujatee soovitakse ühendada Hüüru liiklussõlme ringiristmikuga</w:t>
      </w:r>
      <w:r w:rsidR="008C106D">
        <w:rPr>
          <w:rFonts w:ascii="Times New Roman" w:eastAsia="Calibri" w:hAnsi="Times New Roman" w:cs="Times New Roman"/>
          <w:szCs w:val="24"/>
        </w:rPr>
        <w:t xml:space="preserve">. </w:t>
      </w:r>
      <w:r w:rsidR="008C106D" w:rsidRPr="008C106D">
        <w:rPr>
          <w:rFonts w:ascii="Times New Roman" w:eastAsia="Calibri" w:hAnsi="Times New Roman" w:cs="Times New Roman"/>
          <w:szCs w:val="24"/>
        </w:rPr>
        <w:t xml:space="preserve">Seoses talve ja rohke lumega täiendatavat </w:t>
      </w:r>
      <w:proofErr w:type="spellStart"/>
      <w:r w:rsidR="008C106D" w:rsidRPr="008C106D">
        <w:rPr>
          <w:rFonts w:ascii="Times New Roman" w:eastAsia="Calibri" w:hAnsi="Times New Roman" w:cs="Times New Roman"/>
          <w:szCs w:val="24"/>
        </w:rPr>
        <w:t>topo</w:t>
      </w:r>
      <w:proofErr w:type="spellEnd"/>
      <w:r w:rsidR="008C106D" w:rsidRPr="008C106D">
        <w:rPr>
          <w:rFonts w:ascii="Times New Roman" w:eastAsia="Calibri" w:hAnsi="Times New Roman" w:cs="Times New Roman"/>
          <w:szCs w:val="24"/>
        </w:rPr>
        <w:t xml:space="preserve">-geodeetilist uuringut ja </w:t>
      </w:r>
      <w:proofErr w:type="spellStart"/>
      <w:r w:rsidR="008C106D" w:rsidRPr="008C106D">
        <w:rPr>
          <w:rFonts w:ascii="Times New Roman" w:eastAsia="Calibri" w:hAnsi="Times New Roman" w:cs="Times New Roman"/>
          <w:szCs w:val="24"/>
        </w:rPr>
        <w:t>geotehnilist</w:t>
      </w:r>
      <w:proofErr w:type="spellEnd"/>
      <w:r w:rsidR="008C106D" w:rsidRPr="008C106D">
        <w:rPr>
          <w:rFonts w:ascii="Times New Roman" w:eastAsia="Calibri" w:hAnsi="Times New Roman" w:cs="Times New Roman"/>
          <w:szCs w:val="24"/>
        </w:rPr>
        <w:t xml:space="preserve"> uuringut </w:t>
      </w:r>
      <w:r w:rsidR="00AB38CD">
        <w:rPr>
          <w:rFonts w:ascii="Times New Roman" w:eastAsia="Calibri" w:hAnsi="Times New Roman" w:cs="Times New Roman"/>
          <w:szCs w:val="24"/>
        </w:rPr>
        <w:t xml:space="preserve">muudetavas tee trassikoridori lõigus </w:t>
      </w:r>
      <w:r w:rsidR="008C106D" w:rsidRPr="008C106D">
        <w:rPr>
          <w:rFonts w:ascii="Times New Roman" w:eastAsia="Calibri" w:hAnsi="Times New Roman" w:cs="Times New Roman"/>
          <w:szCs w:val="24"/>
        </w:rPr>
        <w:t xml:space="preserve">ei teostata. Muudatus vormistatakse </w:t>
      </w:r>
      <w:proofErr w:type="spellStart"/>
      <w:r w:rsidR="008C106D" w:rsidRPr="008C106D">
        <w:rPr>
          <w:rFonts w:ascii="Times New Roman" w:eastAsia="Calibri" w:hAnsi="Times New Roman" w:cs="Times New Roman"/>
          <w:szCs w:val="24"/>
        </w:rPr>
        <w:t>Lida</w:t>
      </w:r>
      <w:r w:rsidR="00AB38CD">
        <w:rPr>
          <w:rFonts w:ascii="Times New Roman" w:eastAsia="Calibri" w:hAnsi="Times New Roman" w:cs="Times New Roman"/>
          <w:szCs w:val="24"/>
        </w:rPr>
        <w:t>ri</w:t>
      </w:r>
      <w:proofErr w:type="spellEnd"/>
      <w:r w:rsidR="008C106D" w:rsidRPr="008C106D">
        <w:rPr>
          <w:rFonts w:ascii="Times New Roman" w:eastAsia="Calibri" w:hAnsi="Times New Roman" w:cs="Times New Roman"/>
          <w:szCs w:val="24"/>
        </w:rPr>
        <w:t xml:space="preserve"> </w:t>
      </w:r>
      <w:r w:rsidR="00AB38CD">
        <w:rPr>
          <w:rFonts w:ascii="Times New Roman" w:eastAsia="Calibri" w:hAnsi="Times New Roman" w:cs="Times New Roman"/>
          <w:szCs w:val="24"/>
        </w:rPr>
        <w:t>maa</w:t>
      </w:r>
      <w:r w:rsidR="008C106D" w:rsidRPr="008C106D">
        <w:rPr>
          <w:rFonts w:ascii="Times New Roman" w:eastAsia="Calibri" w:hAnsi="Times New Roman" w:cs="Times New Roman"/>
          <w:szCs w:val="24"/>
        </w:rPr>
        <w:t>mudeli andmete alusel</w:t>
      </w:r>
      <w:r w:rsidR="008C106D">
        <w:rPr>
          <w:rFonts w:ascii="Times New Roman" w:eastAsia="Calibri" w:hAnsi="Times New Roman" w:cs="Times New Roman"/>
          <w:szCs w:val="24"/>
        </w:rPr>
        <w:t xml:space="preserve"> tee ehitusloa menetluse ja maaomanikega maade võõrandamise protsessi teostamiseks.</w:t>
      </w:r>
      <w:r w:rsidR="008C106D" w:rsidRPr="008C106D">
        <w:rPr>
          <w:rFonts w:ascii="Times New Roman" w:eastAsia="Calibri" w:hAnsi="Times New Roman" w:cs="Times New Roman"/>
          <w:szCs w:val="24"/>
        </w:rPr>
        <w:t xml:space="preserve">  </w:t>
      </w:r>
    </w:p>
    <w:p w14:paraId="6A4DDAA4" w14:textId="6F8E5562" w:rsidR="00531ABA" w:rsidRDefault="00531ABA" w:rsidP="00A95B0B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Lepingu muudatus käsitleb</w:t>
      </w:r>
      <w:r w:rsidR="00AB38CD">
        <w:rPr>
          <w:rFonts w:ascii="Times New Roman" w:eastAsia="Calibri" w:hAnsi="Times New Roman" w:cs="Times New Roman"/>
          <w:szCs w:val="24"/>
        </w:rPr>
        <w:t xml:space="preserve"> kogujatee nr K1.5</w:t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="008E6F05">
        <w:rPr>
          <w:rFonts w:ascii="Times New Roman" w:eastAsia="Calibri" w:hAnsi="Times New Roman" w:cs="Times New Roman"/>
          <w:szCs w:val="24"/>
        </w:rPr>
        <w:t>trassi muudatuse seotud projekteerimistööde teostamist</w:t>
      </w:r>
      <w:r w:rsidR="003D05C0">
        <w:rPr>
          <w:rFonts w:ascii="Times New Roman" w:eastAsia="Calibri" w:hAnsi="Times New Roman" w:cs="Times New Roman"/>
          <w:szCs w:val="24"/>
        </w:rPr>
        <w:t>.</w:t>
      </w:r>
      <w:r>
        <w:rPr>
          <w:rFonts w:ascii="Times New Roman" w:eastAsia="Calibri" w:hAnsi="Times New Roman" w:cs="Times New Roman"/>
          <w:szCs w:val="24"/>
        </w:rPr>
        <w:t xml:space="preserve">  </w:t>
      </w:r>
      <w:r w:rsidR="00B52F3A">
        <w:rPr>
          <w:rFonts w:ascii="Times New Roman" w:eastAsia="Calibri" w:hAnsi="Times New Roman" w:cs="Times New Roman"/>
          <w:szCs w:val="24"/>
        </w:rPr>
        <w:t xml:space="preserve">Muudatusega kavandamisega seotud täiendavate tööde maksumus on </w:t>
      </w:r>
      <w:r w:rsidR="000770DF">
        <w:rPr>
          <w:rFonts w:ascii="Times New Roman" w:eastAsia="Calibri" w:hAnsi="Times New Roman" w:cs="Times New Roman"/>
          <w:szCs w:val="24"/>
        </w:rPr>
        <w:t>1 199</w:t>
      </w:r>
      <w:r w:rsidR="00B52F3A">
        <w:rPr>
          <w:rFonts w:ascii="Times New Roman" w:eastAsia="Calibri" w:hAnsi="Times New Roman" w:cs="Times New Roman"/>
          <w:szCs w:val="24"/>
        </w:rPr>
        <w:t xml:space="preserve"> </w:t>
      </w:r>
      <w:r w:rsidR="00AB6683">
        <w:rPr>
          <w:rFonts w:ascii="Times New Roman" w:eastAsia="Calibri" w:hAnsi="Times New Roman" w:cs="Times New Roman"/>
          <w:szCs w:val="24"/>
        </w:rPr>
        <w:t>e</w:t>
      </w:r>
      <w:r w:rsidR="00B52F3A">
        <w:rPr>
          <w:rFonts w:ascii="Times New Roman" w:eastAsia="Calibri" w:hAnsi="Times New Roman" w:cs="Times New Roman"/>
          <w:szCs w:val="24"/>
        </w:rPr>
        <w:t xml:space="preserve">urot, millele lisandub käibemaks </w:t>
      </w:r>
      <w:r w:rsidR="000770DF">
        <w:rPr>
          <w:rFonts w:ascii="Times New Roman" w:eastAsia="Calibri" w:hAnsi="Times New Roman" w:cs="Times New Roman"/>
          <w:szCs w:val="24"/>
        </w:rPr>
        <w:t>263,78</w:t>
      </w:r>
      <w:r w:rsidR="00B52F3A">
        <w:rPr>
          <w:rFonts w:ascii="Times New Roman" w:eastAsia="Calibri" w:hAnsi="Times New Roman" w:cs="Times New Roman"/>
          <w:szCs w:val="24"/>
        </w:rPr>
        <w:t xml:space="preserve"> eurot, summa kokku koos käibemaksuga on </w:t>
      </w:r>
      <w:r w:rsidR="000770DF">
        <w:rPr>
          <w:rFonts w:ascii="Times New Roman" w:eastAsia="Calibri" w:hAnsi="Times New Roman" w:cs="Times New Roman"/>
          <w:szCs w:val="24"/>
        </w:rPr>
        <w:t>1462,78</w:t>
      </w:r>
      <w:r w:rsidR="00B52F3A">
        <w:rPr>
          <w:rFonts w:ascii="Times New Roman" w:eastAsia="Calibri" w:hAnsi="Times New Roman" w:cs="Times New Roman"/>
          <w:szCs w:val="24"/>
        </w:rPr>
        <w:t xml:space="preserve"> eurot.</w:t>
      </w:r>
    </w:p>
    <w:p w14:paraId="357371B1" w14:textId="11220C56" w:rsidR="00D544FC" w:rsidRPr="003E5A77" w:rsidRDefault="00D544FC" w:rsidP="003E5A77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Lepingus toodud töö teostamise tähtajad ei muutu.</w:t>
      </w:r>
    </w:p>
    <w:p w14:paraId="01DD5DFA" w14:textId="09C68660" w:rsidR="000F4E42" w:rsidRDefault="000F4E42" w:rsidP="00A95B0B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Cs w:val="24"/>
        </w:rPr>
      </w:pPr>
      <w:r w:rsidRPr="00A339B9">
        <w:rPr>
          <w:rFonts w:ascii="Times New Roman" w:eastAsia="Calibri" w:hAnsi="Times New Roman" w:cs="Times New Roman"/>
          <w:szCs w:val="24"/>
        </w:rPr>
        <w:t>Muudatus on vajalik</w:t>
      </w:r>
      <w:r w:rsidR="003E5A77">
        <w:rPr>
          <w:rFonts w:ascii="Times New Roman" w:eastAsia="Calibri" w:hAnsi="Times New Roman" w:cs="Times New Roman"/>
          <w:szCs w:val="24"/>
        </w:rPr>
        <w:t xml:space="preserve"> </w:t>
      </w:r>
      <w:r w:rsidRPr="00A339B9">
        <w:rPr>
          <w:rFonts w:ascii="Times New Roman" w:eastAsia="Calibri" w:hAnsi="Times New Roman" w:cs="Times New Roman"/>
          <w:szCs w:val="24"/>
        </w:rPr>
        <w:t>Lepinguga seatud eesmärkide</w:t>
      </w:r>
      <w:r w:rsidRPr="000F4E42">
        <w:rPr>
          <w:rFonts w:ascii="Times New Roman" w:eastAsia="Calibri" w:hAnsi="Times New Roman" w:cs="Times New Roman"/>
          <w:szCs w:val="24"/>
        </w:rPr>
        <w:t xml:space="preserve"> saavutamiseks</w:t>
      </w:r>
      <w:r w:rsidR="00200D3F">
        <w:rPr>
          <w:rFonts w:ascii="Times New Roman" w:eastAsia="Calibri" w:hAnsi="Times New Roman" w:cs="Times New Roman"/>
          <w:szCs w:val="24"/>
        </w:rPr>
        <w:t xml:space="preserve">. </w:t>
      </w:r>
    </w:p>
    <w:p w14:paraId="6D392D08" w14:textId="63DA4109" w:rsidR="008442A6" w:rsidRPr="008442A6" w:rsidRDefault="000F4E42" w:rsidP="008442A6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Cs w:val="24"/>
        </w:rPr>
      </w:pPr>
      <w:r w:rsidRPr="000F4E42">
        <w:rPr>
          <w:rFonts w:ascii="Times New Roman" w:eastAsia="Calibri" w:hAnsi="Times New Roman" w:cs="Times New Roman"/>
          <w:szCs w:val="24"/>
        </w:rPr>
        <w:t>Lepingu olemust ei muudeta, kuivõrd Lepingu esemeks oleva töö olemus ei muutu</w:t>
      </w:r>
      <w:r w:rsidR="003E5A77">
        <w:rPr>
          <w:rFonts w:ascii="Times New Roman" w:eastAsia="Calibri" w:hAnsi="Times New Roman" w:cs="Times New Roman"/>
          <w:szCs w:val="24"/>
        </w:rPr>
        <w:t xml:space="preserve"> – </w:t>
      </w:r>
      <w:r w:rsidR="008442A6">
        <w:rPr>
          <w:rFonts w:ascii="Times New Roman" w:eastAsia="Calibri" w:hAnsi="Times New Roman" w:cs="Times New Roman"/>
          <w:szCs w:val="24"/>
        </w:rPr>
        <w:t>m</w:t>
      </w:r>
      <w:r w:rsidR="008442A6" w:rsidRPr="008442A6">
        <w:rPr>
          <w:rFonts w:ascii="Times New Roman" w:eastAsia="Calibri" w:hAnsi="Times New Roman" w:cs="Times New Roman"/>
          <w:szCs w:val="24"/>
        </w:rPr>
        <w:t xml:space="preserve">uudatuse tulemusena teostab Töövõtja töö osade suhtes </w:t>
      </w:r>
      <w:r w:rsidR="008442A6">
        <w:rPr>
          <w:rFonts w:ascii="Times New Roman" w:eastAsia="Calibri" w:hAnsi="Times New Roman" w:cs="Times New Roman"/>
          <w:szCs w:val="24"/>
        </w:rPr>
        <w:t xml:space="preserve">suhteliselt </w:t>
      </w:r>
      <w:r w:rsidR="008442A6" w:rsidRPr="008442A6">
        <w:rPr>
          <w:rFonts w:ascii="Times New Roman" w:eastAsia="Calibri" w:hAnsi="Times New Roman" w:cs="Times New Roman"/>
          <w:szCs w:val="24"/>
        </w:rPr>
        <w:t>väikses mahus lisatöö</w:t>
      </w:r>
      <w:r w:rsidRPr="000F4E42">
        <w:rPr>
          <w:rFonts w:ascii="Times New Roman" w:eastAsia="Calibri" w:hAnsi="Times New Roman" w:cs="Times New Roman"/>
          <w:szCs w:val="24"/>
        </w:rPr>
        <w:t xml:space="preserve">. </w:t>
      </w:r>
    </w:p>
    <w:p w14:paraId="166FA272" w14:textId="48B86912" w:rsidR="008442A6" w:rsidRDefault="008442A6" w:rsidP="008442A6">
      <w:pPr>
        <w:spacing w:after="200" w:line="276" w:lineRule="auto"/>
        <w:ind w:left="-142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Muudatuse alusel teostatakse </w:t>
      </w:r>
      <w:r w:rsidR="009067C7">
        <w:rPr>
          <w:rFonts w:ascii="Times New Roman" w:eastAsia="Calibri" w:hAnsi="Times New Roman" w:cs="Times New Roman"/>
          <w:szCs w:val="24"/>
        </w:rPr>
        <w:t>järgnevad lisatööd:</w:t>
      </w:r>
    </w:p>
    <w:p w14:paraId="5A8BE9B5" w14:textId="77777777" w:rsidR="008C106D" w:rsidRPr="008C106D" w:rsidRDefault="008C106D" w:rsidP="008C106D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Cs w:val="24"/>
        </w:rPr>
      </w:pPr>
      <w:r w:rsidRPr="008C106D">
        <w:rPr>
          <w:rFonts w:ascii="Times New Roman" w:eastAsia="Calibri" w:hAnsi="Times New Roman" w:cs="Times New Roman"/>
          <w:szCs w:val="24"/>
        </w:rPr>
        <w:t xml:space="preserve">Kogujatee nr K1.5 trassi muutmise projekteerimine </w:t>
      </w:r>
    </w:p>
    <w:p w14:paraId="36415E6D" w14:textId="240DE5A1" w:rsidR="003E5A77" w:rsidRPr="008442A6" w:rsidRDefault="008442A6" w:rsidP="008442A6">
      <w:pPr>
        <w:spacing w:after="200" w:line="276" w:lineRule="auto"/>
        <w:ind w:left="-142"/>
        <w:jc w:val="both"/>
        <w:rPr>
          <w:rFonts w:ascii="Times New Roman" w:eastAsia="Calibri" w:hAnsi="Times New Roman" w:cs="Times New Roman"/>
          <w:szCs w:val="24"/>
        </w:rPr>
      </w:pPr>
      <w:r w:rsidRPr="008442A6">
        <w:rPr>
          <w:rFonts w:ascii="Times New Roman" w:eastAsia="Calibri" w:hAnsi="Times New Roman" w:cs="Times New Roman"/>
          <w:szCs w:val="24"/>
        </w:rPr>
        <w:t xml:space="preserve">Käesoleva Muudatusega kaasneb vastavalt Töövõtja esitatud hinnapakkumisele (Lisa1) lepingu hinna suurenemine </w:t>
      </w:r>
      <w:r w:rsidR="006F45FD">
        <w:rPr>
          <w:rFonts w:ascii="Times New Roman" w:eastAsia="Calibri" w:hAnsi="Times New Roman" w:cs="Times New Roman"/>
          <w:szCs w:val="24"/>
        </w:rPr>
        <w:t>1 199</w:t>
      </w:r>
      <w:r w:rsidR="00FB1B92" w:rsidRPr="008442A6">
        <w:rPr>
          <w:rFonts w:ascii="Times New Roman" w:eastAsia="Calibri" w:hAnsi="Times New Roman" w:cs="Times New Roman"/>
          <w:szCs w:val="24"/>
        </w:rPr>
        <w:t xml:space="preserve"> eurot</w:t>
      </w:r>
      <w:r w:rsidRPr="008442A6">
        <w:rPr>
          <w:rFonts w:ascii="Times New Roman" w:eastAsia="Calibri" w:hAnsi="Times New Roman" w:cs="Times New Roman"/>
          <w:szCs w:val="24"/>
        </w:rPr>
        <w:t xml:space="preserve"> ilma käibemaksuta, </w:t>
      </w:r>
      <w:r w:rsidR="00FB1B92" w:rsidRPr="008442A6">
        <w:rPr>
          <w:rFonts w:ascii="Times New Roman" w:eastAsia="Calibri" w:hAnsi="Times New Roman" w:cs="Times New Roman"/>
          <w:szCs w:val="24"/>
        </w:rPr>
        <w:t xml:space="preserve">mis moodustab </w:t>
      </w:r>
      <w:r w:rsidR="006F45FD">
        <w:rPr>
          <w:rFonts w:ascii="Times New Roman" w:eastAsia="Calibri" w:hAnsi="Times New Roman" w:cs="Times New Roman"/>
          <w:szCs w:val="24"/>
        </w:rPr>
        <w:t>0,4</w:t>
      </w:r>
      <w:r w:rsidRPr="008442A6">
        <w:rPr>
          <w:rFonts w:ascii="Times New Roman" w:eastAsia="Calibri" w:hAnsi="Times New Roman" w:cs="Times New Roman"/>
          <w:szCs w:val="24"/>
        </w:rPr>
        <w:t xml:space="preserve"> </w:t>
      </w:r>
      <w:r w:rsidR="00FB1B92" w:rsidRPr="008442A6">
        <w:rPr>
          <w:rFonts w:ascii="Times New Roman" w:eastAsia="Calibri" w:hAnsi="Times New Roman" w:cs="Times New Roman"/>
          <w:szCs w:val="24"/>
        </w:rPr>
        <w:t>% Lepingu esialgsest maksumusest.</w:t>
      </w:r>
      <w:r w:rsidR="006F45FD">
        <w:rPr>
          <w:rFonts w:ascii="Times New Roman" w:eastAsia="Calibri" w:hAnsi="Times New Roman" w:cs="Times New Roman"/>
          <w:szCs w:val="24"/>
        </w:rPr>
        <w:t xml:space="preserve"> Arvestades varasemalt teostatud lepingu muudatusi moodustavad lepingu muudatused kokku 10,0 % Lepingu esialgsest maksumusest.</w:t>
      </w:r>
    </w:p>
    <w:tbl>
      <w:tblPr>
        <w:tblW w:w="8931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4111"/>
        <w:gridCol w:w="992"/>
        <w:gridCol w:w="851"/>
        <w:gridCol w:w="1134"/>
        <w:gridCol w:w="1091"/>
      </w:tblGrid>
      <w:tr w:rsidR="007B53E7" w:rsidRPr="00D35581" w14:paraId="23C5CCFD" w14:textId="77777777" w:rsidTr="00F56B4C">
        <w:trPr>
          <w:trHeight w:val="29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4F0D" w14:textId="77777777" w:rsidR="007B53E7" w:rsidRPr="00D35581" w:rsidRDefault="007B53E7" w:rsidP="00F56B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20"/>
                <w:lang w:eastAsia="et-EE"/>
              </w:rPr>
            </w:pPr>
            <w:r w:rsidRPr="00D35581">
              <w:rPr>
                <w:rFonts w:ascii="Times New Roman" w:eastAsia="Times New Roman" w:hAnsi="Times New Roman" w:cs="Times New Roman"/>
                <w:color w:val="808080"/>
                <w:sz w:val="20"/>
                <w:lang w:eastAsia="et-EE"/>
              </w:rPr>
              <w:t>Art nr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7871" w14:textId="77777777" w:rsidR="007B53E7" w:rsidRPr="00D35581" w:rsidRDefault="007B53E7" w:rsidP="00F56B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20"/>
                <w:lang w:eastAsia="et-EE"/>
              </w:rPr>
            </w:pPr>
            <w:r w:rsidRPr="00D35581">
              <w:rPr>
                <w:rFonts w:ascii="Times New Roman" w:eastAsia="Times New Roman" w:hAnsi="Times New Roman" w:cs="Times New Roman"/>
                <w:color w:val="808080"/>
                <w:sz w:val="20"/>
                <w:lang w:eastAsia="et-EE"/>
              </w:rPr>
              <w:t>Tööde kirjeldus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7544" w14:textId="77777777" w:rsidR="007B53E7" w:rsidRPr="00D35581" w:rsidRDefault="007B53E7" w:rsidP="00F56B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20"/>
                <w:lang w:eastAsia="et-EE"/>
              </w:rPr>
            </w:pPr>
            <w:r w:rsidRPr="00D35581">
              <w:rPr>
                <w:rFonts w:ascii="Times New Roman" w:eastAsia="Times New Roman" w:hAnsi="Times New Roman" w:cs="Times New Roman"/>
                <w:color w:val="808080"/>
                <w:sz w:val="20"/>
                <w:lang w:eastAsia="et-EE"/>
              </w:rPr>
              <w:t>Mõõtühik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B953" w14:textId="77777777" w:rsidR="007B53E7" w:rsidRPr="00D35581" w:rsidRDefault="007B53E7" w:rsidP="00F56B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20"/>
                <w:lang w:eastAsia="et-EE"/>
              </w:rPr>
            </w:pPr>
            <w:r w:rsidRPr="00D35581">
              <w:rPr>
                <w:rFonts w:ascii="Times New Roman" w:eastAsia="Times New Roman" w:hAnsi="Times New Roman" w:cs="Times New Roman"/>
                <w:color w:val="808080"/>
                <w:sz w:val="20"/>
                <w:lang w:eastAsia="et-EE"/>
              </w:rPr>
              <w:t>Maht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764D" w14:textId="77777777" w:rsidR="007B53E7" w:rsidRPr="00D35581" w:rsidRDefault="007B53E7" w:rsidP="00F56B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20"/>
                <w:lang w:eastAsia="et-EE"/>
              </w:rPr>
            </w:pPr>
            <w:r w:rsidRPr="00D35581">
              <w:rPr>
                <w:rFonts w:ascii="Times New Roman" w:eastAsia="Times New Roman" w:hAnsi="Times New Roman" w:cs="Times New Roman"/>
                <w:color w:val="808080"/>
                <w:sz w:val="20"/>
                <w:lang w:eastAsia="et-EE"/>
              </w:rPr>
              <w:t>Ühikhind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36F2" w14:textId="77777777" w:rsidR="007B53E7" w:rsidRPr="00D35581" w:rsidRDefault="007B53E7" w:rsidP="00F56B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20"/>
                <w:lang w:eastAsia="et-EE"/>
              </w:rPr>
            </w:pPr>
            <w:r w:rsidRPr="00D35581">
              <w:rPr>
                <w:rFonts w:ascii="Times New Roman" w:eastAsia="Times New Roman" w:hAnsi="Times New Roman" w:cs="Times New Roman"/>
                <w:color w:val="808080"/>
                <w:sz w:val="20"/>
                <w:lang w:eastAsia="et-EE"/>
              </w:rPr>
              <w:t>Maksumus</w:t>
            </w:r>
          </w:p>
        </w:tc>
      </w:tr>
      <w:tr w:rsidR="007B53E7" w:rsidRPr="00D35581" w14:paraId="0E4F56ED" w14:textId="77777777" w:rsidTr="006F45FD">
        <w:trPr>
          <w:trHeight w:val="654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CF0A" w14:textId="036120E1" w:rsidR="007B53E7" w:rsidRPr="00D35581" w:rsidRDefault="009067C7" w:rsidP="00F56B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lang w:eastAsia="et-EE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9743" w14:textId="7DFAD0BC" w:rsidR="007B53E7" w:rsidRPr="009067C7" w:rsidRDefault="000770DF" w:rsidP="00F56B4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808080"/>
                <w:sz w:val="20"/>
                <w:lang w:eastAsia="et-EE"/>
              </w:rPr>
            </w:pPr>
            <w:r>
              <w:rPr>
                <w:color w:val="000000"/>
              </w:rPr>
              <w:t>Koguj</w:t>
            </w:r>
            <w:r w:rsidR="008C106D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tee nr </w:t>
            </w:r>
            <w:r w:rsidR="008C106D">
              <w:rPr>
                <w:color w:val="000000"/>
              </w:rPr>
              <w:t>K1.5 trassi muutmise projekteerimine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BD15" w14:textId="7323BAFB" w:rsidR="007B53E7" w:rsidRPr="009067C7" w:rsidRDefault="009067C7" w:rsidP="00F56B4C">
            <w:pPr>
              <w:spacing w:after="200" w:line="276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sz w:val="20"/>
                <w:lang w:eastAsia="et-EE"/>
              </w:rPr>
            </w:pPr>
            <w:r w:rsidRPr="009067C7">
              <w:rPr>
                <w:rFonts w:ascii="Times New Roman" w:eastAsia="Times New Roman" w:hAnsi="Times New Roman" w:cs="Times New Roman"/>
                <w:sz w:val="20"/>
                <w:lang w:eastAsia="et-EE"/>
              </w:rPr>
              <w:t>Tk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19D01" w14:textId="0743F5C7" w:rsidR="007B53E7" w:rsidRPr="009067C7" w:rsidRDefault="009067C7" w:rsidP="00F56B4C">
            <w:pPr>
              <w:spacing w:after="200" w:line="276" w:lineRule="auto"/>
              <w:ind w:left="-57" w:right="57"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lang w:eastAsia="et-EE"/>
              </w:rPr>
            </w:pPr>
            <w:r w:rsidRPr="009067C7">
              <w:rPr>
                <w:rFonts w:ascii="Times New Roman" w:eastAsia="Times New Roman" w:hAnsi="Times New Roman" w:cs="Times New Roman"/>
                <w:sz w:val="20"/>
                <w:lang w:eastAsia="et-E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1090D" w14:textId="55333958" w:rsidR="007B53E7" w:rsidRPr="009067C7" w:rsidRDefault="008C106D" w:rsidP="00F56B4C">
            <w:pPr>
              <w:spacing w:after="200" w:line="276" w:lineRule="auto"/>
              <w:ind w:left="-57" w:right="57"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t-EE"/>
              </w:rPr>
              <w:t>1199,00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521D2" w14:textId="304A6B76" w:rsidR="007B53E7" w:rsidRPr="009067C7" w:rsidRDefault="008C106D" w:rsidP="00F56B4C">
            <w:pPr>
              <w:spacing w:after="200" w:line="276" w:lineRule="auto"/>
              <w:ind w:left="-57" w:right="57"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t-EE"/>
              </w:rPr>
              <w:t>1199,00</w:t>
            </w:r>
          </w:p>
        </w:tc>
      </w:tr>
      <w:tr w:rsidR="006F45FD" w:rsidRPr="00D35581" w14:paraId="75E1AE03" w14:textId="77777777" w:rsidTr="006F45FD">
        <w:trPr>
          <w:trHeight w:val="254"/>
        </w:trPr>
        <w:tc>
          <w:tcPr>
            <w:tcW w:w="7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F0F6A" w14:textId="6456AA19" w:rsidR="006F45FD" w:rsidRPr="006F45FD" w:rsidRDefault="006F45FD" w:rsidP="006F45FD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color w:val="808080"/>
                <w:sz w:val="20"/>
                <w:lang w:eastAsia="et-EE"/>
              </w:rPr>
            </w:pPr>
            <w:r w:rsidRPr="009067C7">
              <w:rPr>
                <w:rFonts w:ascii="Times New Roman" w:eastAsia="Times New Roman" w:hAnsi="Times New Roman" w:cs="Times New Roman"/>
                <w:sz w:val="20"/>
                <w:lang w:eastAsia="et-EE"/>
              </w:rPr>
              <w:t>Kokku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2455" w14:textId="595C389F" w:rsidR="006F45FD" w:rsidRPr="009067C7" w:rsidRDefault="006F45FD" w:rsidP="00F56B4C">
            <w:pPr>
              <w:spacing w:after="200" w:line="276" w:lineRule="auto"/>
              <w:ind w:left="-57" w:right="57"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t-EE"/>
              </w:rPr>
              <w:t>1199,00</w:t>
            </w:r>
          </w:p>
        </w:tc>
      </w:tr>
    </w:tbl>
    <w:p w14:paraId="6DDDA0D3" w14:textId="77777777" w:rsidR="007B53E7" w:rsidRPr="006F45FD" w:rsidRDefault="007B53E7" w:rsidP="006F45FD">
      <w:pPr>
        <w:spacing w:after="200" w:line="276" w:lineRule="auto"/>
        <w:rPr>
          <w:rFonts w:ascii="Times New Roman" w:eastAsia="Calibri" w:hAnsi="Times New Roman" w:cs="Times New Roman"/>
          <w:szCs w:val="24"/>
        </w:rPr>
      </w:pPr>
    </w:p>
    <w:tbl>
      <w:tblPr>
        <w:tblStyle w:val="TableGrid"/>
        <w:tblW w:w="7796" w:type="dxa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2"/>
        <w:gridCol w:w="2184"/>
      </w:tblGrid>
      <w:tr w:rsidR="007B53E7" w:rsidRPr="00D35581" w14:paraId="1C756ECF" w14:textId="77777777" w:rsidTr="00F56B4C">
        <w:tc>
          <w:tcPr>
            <w:tcW w:w="5612" w:type="dxa"/>
          </w:tcPr>
          <w:p w14:paraId="6A6FA2AE" w14:textId="381E9F96" w:rsidR="007B53E7" w:rsidRPr="00D35581" w:rsidRDefault="007B53E7" w:rsidP="00F56B4C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Reservi </w:t>
            </w:r>
            <w:r w:rsidRPr="00D35581">
              <w:rPr>
                <w:rFonts w:ascii="Times New Roman" w:hAnsi="Times New Roman"/>
                <w:szCs w:val="24"/>
              </w:rPr>
              <w:t>summa (</w:t>
            </w:r>
            <w:r>
              <w:rPr>
                <w:rFonts w:ascii="Times New Roman" w:hAnsi="Times New Roman"/>
                <w:szCs w:val="24"/>
              </w:rPr>
              <w:t>10</w:t>
            </w:r>
            <w:r w:rsidRPr="00D35581">
              <w:rPr>
                <w:rFonts w:ascii="Times New Roman" w:hAnsi="Times New Roman"/>
                <w:szCs w:val="24"/>
              </w:rPr>
              <w:t xml:space="preserve"> %):</w:t>
            </w:r>
          </w:p>
        </w:tc>
        <w:tc>
          <w:tcPr>
            <w:tcW w:w="2184" w:type="dxa"/>
          </w:tcPr>
          <w:p w14:paraId="57C0D9EE" w14:textId="216216C2" w:rsidR="007B53E7" w:rsidRPr="00D35581" w:rsidRDefault="008442A6" w:rsidP="00F56B4C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33840</w:t>
            </w:r>
            <w:r w:rsidR="007B53E7">
              <w:rPr>
                <w:rFonts w:ascii="Times New Roman" w:hAnsi="Times New Roman"/>
                <w:szCs w:val="24"/>
              </w:rPr>
              <w:t>,0</w:t>
            </w:r>
            <w:r w:rsidR="003B1E5B">
              <w:rPr>
                <w:rFonts w:ascii="Times New Roman" w:hAnsi="Times New Roman"/>
                <w:szCs w:val="24"/>
              </w:rPr>
              <w:t>0</w:t>
            </w:r>
            <w:r w:rsidR="007B53E7">
              <w:rPr>
                <w:rFonts w:ascii="Times New Roman" w:hAnsi="Times New Roman"/>
                <w:szCs w:val="24"/>
              </w:rPr>
              <w:t xml:space="preserve"> </w:t>
            </w:r>
            <w:r w:rsidR="007B53E7" w:rsidRPr="00D35581">
              <w:rPr>
                <w:rFonts w:ascii="Times New Roman" w:hAnsi="Times New Roman"/>
                <w:szCs w:val="24"/>
              </w:rPr>
              <w:t>eurot</w:t>
            </w:r>
          </w:p>
        </w:tc>
      </w:tr>
      <w:tr w:rsidR="007B53E7" w:rsidRPr="00D35581" w14:paraId="7B410C4B" w14:textId="77777777" w:rsidTr="00F56B4C">
        <w:tc>
          <w:tcPr>
            <w:tcW w:w="5612" w:type="dxa"/>
          </w:tcPr>
          <w:p w14:paraId="6028AB87" w14:textId="77777777" w:rsidR="007B53E7" w:rsidRPr="00D35581" w:rsidRDefault="007B53E7" w:rsidP="00F56B4C">
            <w:pPr>
              <w:jc w:val="right"/>
              <w:rPr>
                <w:rFonts w:ascii="Times New Roman" w:hAnsi="Times New Roman"/>
                <w:szCs w:val="24"/>
              </w:rPr>
            </w:pPr>
            <w:r w:rsidRPr="00D35581">
              <w:rPr>
                <w:rFonts w:ascii="Times New Roman" w:hAnsi="Times New Roman"/>
                <w:szCs w:val="24"/>
              </w:rPr>
              <w:t xml:space="preserve">Eelnevalt kasutatud </w:t>
            </w:r>
            <w:r>
              <w:rPr>
                <w:rFonts w:ascii="Times New Roman" w:hAnsi="Times New Roman"/>
                <w:szCs w:val="24"/>
              </w:rPr>
              <w:t xml:space="preserve">reservi </w:t>
            </w:r>
            <w:r w:rsidRPr="00D35581">
              <w:rPr>
                <w:rFonts w:ascii="Times New Roman" w:hAnsi="Times New Roman"/>
                <w:szCs w:val="24"/>
              </w:rPr>
              <w:t>summa:</w:t>
            </w:r>
          </w:p>
        </w:tc>
        <w:tc>
          <w:tcPr>
            <w:tcW w:w="2184" w:type="dxa"/>
          </w:tcPr>
          <w:p w14:paraId="134939F4" w14:textId="2FCE88C7" w:rsidR="007B53E7" w:rsidRPr="00D35581" w:rsidRDefault="003B1E5B" w:rsidP="00F56B4C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32641,00</w:t>
            </w:r>
            <w:r w:rsidR="007B53E7" w:rsidRPr="00D35581">
              <w:rPr>
                <w:rFonts w:ascii="Times New Roman" w:hAnsi="Times New Roman"/>
                <w:szCs w:val="24"/>
              </w:rPr>
              <w:t xml:space="preserve"> eurot</w:t>
            </w:r>
          </w:p>
        </w:tc>
      </w:tr>
      <w:tr w:rsidR="007B53E7" w:rsidRPr="00D35581" w14:paraId="09217CD7" w14:textId="77777777" w:rsidTr="00F56B4C">
        <w:tc>
          <w:tcPr>
            <w:tcW w:w="5612" w:type="dxa"/>
          </w:tcPr>
          <w:p w14:paraId="0981A477" w14:textId="6E98AF51" w:rsidR="007B53E7" w:rsidRPr="00D35581" w:rsidRDefault="007B53E7" w:rsidP="00F56B4C">
            <w:pPr>
              <w:jc w:val="right"/>
              <w:rPr>
                <w:rFonts w:ascii="Times New Roman" w:hAnsi="Times New Roman"/>
                <w:szCs w:val="24"/>
              </w:rPr>
            </w:pPr>
            <w:r w:rsidRPr="00D35581">
              <w:rPr>
                <w:rFonts w:ascii="Times New Roman" w:hAnsi="Times New Roman"/>
                <w:szCs w:val="24"/>
              </w:rPr>
              <w:t xml:space="preserve">Muudatuse </w:t>
            </w:r>
            <w:r w:rsidR="00FB1B92">
              <w:rPr>
                <w:rFonts w:ascii="Times New Roman" w:hAnsi="Times New Roman"/>
                <w:szCs w:val="24"/>
              </w:rPr>
              <w:t>väärtus</w:t>
            </w:r>
            <w:r w:rsidRPr="00D35581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2184" w:type="dxa"/>
          </w:tcPr>
          <w:p w14:paraId="4D8F2F96" w14:textId="203B9FBB" w:rsidR="007B53E7" w:rsidRPr="00D35581" w:rsidRDefault="003B1E5B" w:rsidP="00F56B4C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1199</w:t>
            </w:r>
            <w:r w:rsidR="007B53E7">
              <w:rPr>
                <w:rFonts w:ascii="Times New Roman" w:hAnsi="Times New Roman"/>
                <w:szCs w:val="24"/>
              </w:rPr>
              <w:t>,</w:t>
            </w:r>
            <w:r w:rsidR="008442A6">
              <w:rPr>
                <w:rFonts w:ascii="Times New Roman" w:hAnsi="Times New Roman"/>
                <w:szCs w:val="24"/>
              </w:rPr>
              <w:t>0</w:t>
            </w:r>
            <w:r>
              <w:rPr>
                <w:rFonts w:ascii="Times New Roman" w:hAnsi="Times New Roman"/>
                <w:szCs w:val="24"/>
              </w:rPr>
              <w:t>0</w:t>
            </w:r>
            <w:r w:rsidR="007B53E7">
              <w:rPr>
                <w:rFonts w:ascii="Times New Roman" w:hAnsi="Times New Roman"/>
                <w:szCs w:val="24"/>
              </w:rPr>
              <w:t xml:space="preserve"> </w:t>
            </w:r>
            <w:r w:rsidR="007B53E7" w:rsidRPr="00D35581">
              <w:rPr>
                <w:rFonts w:ascii="Times New Roman" w:hAnsi="Times New Roman"/>
                <w:szCs w:val="24"/>
              </w:rPr>
              <w:t>eurot</w:t>
            </w:r>
          </w:p>
        </w:tc>
      </w:tr>
      <w:tr w:rsidR="007B53E7" w:rsidRPr="00D35581" w14:paraId="762B9274" w14:textId="77777777" w:rsidTr="00F56B4C">
        <w:tc>
          <w:tcPr>
            <w:tcW w:w="5612" w:type="dxa"/>
          </w:tcPr>
          <w:p w14:paraId="64BEF46F" w14:textId="77777777" w:rsidR="007B53E7" w:rsidRPr="00D35581" w:rsidRDefault="007B53E7" w:rsidP="00F56B4C">
            <w:pPr>
              <w:jc w:val="right"/>
              <w:rPr>
                <w:rFonts w:ascii="Times New Roman" w:hAnsi="Times New Roman"/>
                <w:szCs w:val="24"/>
              </w:rPr>
            </w:pPr>
            <w:r w:rsidRPr="00D35581">
              <w:rPr>
                <w:rFonts w:ascii="Times New Roman" w:hAnsi="Times New Roman"/>
                <w:szCs w:val="24"/>
              </w:rPr>
              <w:t xml:space="preserve">Kokku kasutatud </w:t>
            </w:r>
            <w:r>
              <w:rPr>
                <w:rFonts w:ascii="Times New Roman" w:hAnsi="Times New Roman"/>
                <w:szCs w:val="24"/>
              </w:rPr>
              <w:t>reservi</w:t>
            </w:r>
            <w:r w:rsidRPr="00D35581">
              <w:rPr>
                <w:rFonts w:ascii="Times New Roman" w:hAnsi="Times New Roman"/>
                <w:szCs w:val="24"/>
              </w:rPr>
              <w:t xml:space="preserve"> summa:</w:t>
            </w:r>
          </w:p>
        </w:tc>
        <w:tc>
          <w:tcPr>
            <w:tcW w:w="2184" w:type="dxa"/>
          </w:tcPr>
          <w:p w14:paraId="0CB4263C" w14:textId="1F229027" w:rsidR="007B53E7" w:rsidRPr="00D35581" w:rsidRDefault="003B1E5B" w:rsidP="00F56B4C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33840</w:t>
            </w:r>
            <w:r w:rsidR="007B53E7">
              <w:rPr>
                <w:rFonts w:ascii="Times New Roman" w:hAnsi="Times New Roman"/>
                <w:szCs w:val="24"/>
              </w:rPr>
              <w:t>,0</w:t>
            </w:r>
            <w:r>
              <w:rPr>
                <w:rFonts w:ascii="Times New Roman" w:hAnsi="Times New Roman"/>
                <w:szCs w:val="24"/>
              </w:rPr>
              <w:t>0</w:t>
            </w:r>
            <w:r w:rsidR="007B53E7">
              <w:rPr>
                <w:rFonts w:ascii="Times New Roman" w:hAnsi="Times New Roman"/>
                <w:szCs w:val="24"/>
              </w:rPr>
              <w:t xml:space="preserve"> </w:t>
            </w:r>
            <w:r w:rsidR="007B53E7" w:rsidRPr="00D35581">
              <w:rPr>
                <w:rFonts w:ascii="Times New Roman" w:hAnsi="Times New Roman"/>
                <w:szCs w:val="24"/>
              </w:rPr>
              <w:t>eurot</w:t>
            </w:r>
          </w:p>
        </w:tc>
      </w:tr>
      <w:tr w:rsidR="007B53E7" w:rsidRPr="00D35581" w14:paraId="1B7D5B9F" w14:textId="77777777" w:rsidTr="00F56B4C">
        <w:tc>
          <w:tcPr>
            <w:tcW w:w="5612" w:type="dxa"/>
          </w:tcPr>
          <w:p w14:paraId="009E5100" w14:textId="77777777" w:rsidR="007B53E7" w:rsidRPr="00D35581" w:rsidRDefault="007B53E7" w:rsidP="00F56B4C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Reservi</w:t>
            </w:r>
            <w:r w:rsidRPr="00D35581">
              <w:rPr>
                <w:rFonts w:ascii="Times New Roman" w:hAnsi="Times New Roman"/>
                <w:szCs w:val="24"/>
              </w:rPr>
              <w:t xml:space="preserve"> jääk:</w:t>
            </w:r>
          </w:p>
        </w:tc>
        <w:tc>
          <w:tcPr>
            <w:tcW w:w="2184" w:type="dxa"/>
          </w:tcPr>
          <w:p w14:paraId="54960CFE" w14:textId="1BF38CB5" w:rsidR="007B53E7" w:rsidRPr="00D35581" w:rsidRDefault="007B53E7" w:rsidP="00F56B4C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3B1E5B">
              <w:rPr>
                <w:rFonts w:ascii="Times New Roman" w:hAnsi="Times New Roman"/>
                <w:szCs w:val="24"/>
              </w:rPr>
              <w:t>0</w:t>
            </w:r>
            <w:r>
              <w:rPr>
                <w:rFonts w:ascii="Times New Roman" w:hAnsi="Times New Roman"/>
                <w:szCs w:val="24"/>
              </w:rPr>
              <w:t>,0</w:t>
            </w:r>
            <w:r w:rsidR="003B1E5B">
              <w:rPr>
                <w:rFonts w:ascii="Times New Roman" w:hAnsi="Times New Roman"/>
                <w:szCs w:val="24"/>
              </w:rPr>
              <w:t>0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D35581">
              <w:rPr>
                <w:rFonts w:ascii="Times New Roman" w:hAnsi="Times New Roman"/>
                <w:szCs w:val="24"/>
              </w:rPr>
              <w:t>eurot</w:t>
            </w:r>
          </w:p>
        </w:tc>
      </w:tr>
    </w:tbl>
    <w:p w14:paraId="33309E8E" w14:textId="77777777" w:rsidR="007B53E7" w:rsidRPr="007B53E7" w:rsidRDefault="007B53E7" w:rsidP="007B53E7">
      <w:pPr>
        <w:spacing w:after="200" w:line="276" w:lineRule="auto"/>
        <w:rPr>
          <w:rFonts w:ascii="Times New Roman" w:eastAsia="Calibri" w:hAnsi="Times New Roman" w:cs="Times New Roman"/>
          <w:b/>
          <w:szCs w:val="24"/>
        </w:rPr>
      </w:pPr>
    </w:p>
    <w:p w14:paraId="658BDFF4" w14:textId="77777777" w:rsidR="00D35581" w:rsidRPr="00D35581" w:rsidRDefault="00D35581" w:rsidP="00D35581">
      <w:pPr>
        <w:spacing w:after="200" w:line="276" w:lineRule="auto"/>
        <w:ind w:left="-284" w:firstLine="142"/>
        <w:rPr>
          <w:rFonts w:ascii="Times New Roman" w:eastAsia="Calibri" w:hAnsi="Times New Roman" w:cs="Times New Roman"/>
          <w:szCs w:val="24"/>
        </w:rPr>
      </w:pPr>
    </w:p>
    <w:p w14:paraId="633772CC" w14:textId="5C608766" w:rsidR="00D35581" w:rsidRPr="00D35581" w:rsidRDefault="00D35581" w:rsidP="00D35581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D35581">
        <w:rPr>
          <w:rFonts w:ascii="Times New Roman" w:eastAsia="Calibri" w:hAnsi="Times New Roman" w:cs="Times New Roman"/>
          <w:b/>
          <w:szCs w:val="24"/>
        </w:rPr>
        <w:t>Tellija:</w:t>
      </w:r>
      <w:r w:rsidRPr="00D35581">
        <w:rPr>
          <w:rFonts w:ascii="Times New Roman" w:eastAsia="Calibri" w:hAnsi="Times New Roman" w:cs="Times New Roman"/>
          <w:b/>
          <w:szCs w:val="24"/>
        </w:rPr>
        <w:tab/>
      </w:r>
      <w:r w:rsidRPr="00D35581">
        <w:rPr>
          <w:rFonts w:ascii="Times New Roman" w:eastAsia="Calibri" w:hAnsi="Times New Roman" w:cs="Times New Roman"/>
          <w:b/>
          <w:szCs w:val="24"/>
        </w:rPr>
        <w:tab/>
      </w:r>
      <w:r w:rsidRPr="00D35581">
        <w:rPr>
          <w:rFonts w:ascii="Times New Roman" w:eastAsia="Calibri" w:hAnsi="Times New Roman" w:cs="Times New Roman"/>
          <w:b/>
          <w:szCs w:val="24"/>
        </w:rPr>
        <w:tab/>
      </w:r>
      <w:r w:rsidR="00344EDE">
        <w:rPr>
          <w:rFonts w:ascii="Times New Roman" w:eastAsia="Calibri" w:hAnsi="Times New Roman" w:cs="Times New Roman"/>
          <w:b/>
          <w:bCs/>
          <w:i/>
          <w:szCs w:val="24"/>
        </w:rPr>
        <w:t>Mart Michelis</w:t>
      </w:r>
    </w:p>
    <w:p w14:paraId="613BF62A" w14:textId="77777777" w:rsidR="00D35581" w:rsidRPr="00D35581" w:rsidRDefault="00D35581" w:rsidP="00D35581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D35581">
        <w:rPr>
          <w:rFonts w:ascii="Times New Roman" w:eastAsia="Calibri" w:hAnsi="Times New Roman" w:cs="Times New Roman"/>
          <w:szCs w:val="24"/>
        </w:rPr>
        <w:tab/>
      </w:r>
      <w:r w:rsidRPr="00D35581">
        <w:rPr>
          <w:rFonts w:ascii="Times New Roman" w:eastAsia="Calibri" w:hAnsi="Times New Roman" w:cs="Times New Roman"/>
          <w:szCs w:val="24"/>
        </w:rPr>
        <w:tab/>
      </w:r>
      <w:r w:rsidRPr="00D35581">
        <w:rPr>
          <w:rFonts w:ascii="Times New Roman" w:eastAsia="Calibri" w:hAnsi="Times New Roman" w:cs="Times New Roman"/>
          <w:szCs w:val="24"/>
        </w:rPr>
        <w:tab/>
        <w:t>/allkirjastatud digitaalselt/</w:t>
      </w:r>
    </w:p>
    <w:p w14:paraId="545FA557" w14:textId="77777777" w:rsidR="00D35581" w:rsidRPr="00D35581" w:rsidRDefault="00D35581" w:rsidP="00D35581">
      <w:pPr>
        <w:spacing w:after="200" w:line="276" w:lineRule="auto"/>
        <w:rPr>
          <w:rFonts w:ascii="Times New Roman" w:eastAsia="Calibri" w:hAnsi="Times New Roman" w:cs="Times New Roman"/>
          <w:szCs w:val="24"/>
        </w:rPr>
      </w:pPr>
    </w:p>
    <w:p w14:paraId="7456CCA6" w14:textId="415611BA" w:rsidR="00D35581" w:rsidRPr="00D35581" w:rsidRDefault="00D35581" w:rsidP="00D35581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D35581">
        <w:rPr>
          <w:rFonts w:ascii="Times New Roman" w:eastAsia="Calibri" w:hAnsi="Times New Roman" w:cs="Times New Roman"/>
          <w:b/>
          <w:szCs w:val="24"/>
        </w:rPr>
        <w:t>Töövõtja:</w:t>
      </w:r>
      <w:r w:rsidRPr="00D35581">
        <w:rPr>
          <w:rFonts w:ascii="Times New Roman" w:eastAsia="Calibri" w:hAnsi="Times New Roman" w:cs="Times New Roman"/>
          <w:b/>
          <w:szCs w:val="24"/>
        </w:rPr>
        <w:tab/>
      </w:r>
      <w:r w:rsidRPr="00D35581">
        <w:rPr>
          <w:rFonts w:ascii="Times New Roman" w:eastAsia="Calibri" w:hAnsi="Times New Roman" w:cs="Times New Roman"/>
          <w:b/>
          <w:szCs w:val="24"/>
        </w:rPr>
        <w:tab/>
      </w:r>
      <w:r w:rsidR="008442A6" w:rsidRPr="008442A6">
        <w:rPr>
          <w:rFonts w:ascii="Times New Roman" w:eastAsia="Calibri" w:hAnsi="Times New Roman" w:cs="Times New Roman"/>
          <w:b/>
          <w:bCs/>
          <w:i/>
          <w:szCs w:val="24"/>
        </w:rPr>
        <w:t>Andrus Aaviste</w:t>
      </w:r>
    </w:p>
    <w:p w14:paraId="0F217298" w14:textId="6328AA72" w:rsidR="00FE524D" w:rsidRDefault="00D35581" w:rsidP="00DF24C4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D35581">
        <w:rPr>
          <w:rFonts w:ascii="Times New Roman" w:eastAsia="Calibri" w:hAnsi="Times New Roman" w:cs="Times New Roman"/>
          <w:szCs w:val="24"/>
        </w:rPr>
        <w:tab/>
      </w:r>
      <w:r w:rsidRPr="00D35581">
        <w:rPr>
          <w:rFonts w:ascii="Times New Roman" w:eastAsia="Calibri" w:hAnsi="Times New Roman" w:cs="Times New Roman"/>
          <w:szCs w:val="24"/>
        </w:rPr>
        <w:tab/>
      </w:r>
      <w:r w:rsidRPr="00D35581">
        <w:rPr>
          <w:rFonts w:ascii="Times New Roman" w:eastAsia="Calibri" w:hAnsi="Times New Roman" w:cs="Times New Roman"/>
          <w:szCs w:val="24"/>
        </w:rPr>
        <w:tab/>
        <w:t>/allkirjastatud digitaalselt/</w:t>
      </w:r>
    </w:p>
    <w:p w14:paraId="2A1FB35A" w14:textId="1D3058AB" w:rsidR="00EC569E" w:rsidRDefault="00EC569E" w:rsidP="00DF24C4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14:paraId="6C323F8B" w14:textId="77777777" w:rsidR="00EC569E" w:rsidRPr="00A77D8E" w:rsidRDefault="00EC569E" w:rsidP="00EC569E">
      <w:pPr>
        <w:spacing w:after="200" w:line="276" w:lineRule="auto"/>
        <w:ind w:left="-142"/>
        <w:rPr>
          <w:rFonts w:ascii="Times New Roman" w:eastAsia="Calibri" w:hAnsi="Times New Roman" w:cs="Times New Roman"/>
        </w:rPr>
      </w:pPr>
      <w:r w:rsidRPr="00A77D8E">
        <w:rPr>
          <w:rFonts w:ascii="Times New Roman" w:eastAsia="Calibri" w:hAnsi="Times New Roman" w:cs="Times New Roman"/>
        </w:rPr>
        <w:t xml:space="preserve">Lisad:  </w:t>
      </w:r>
    </w:p>
    <w:p w14:paraId="62C64AD9" w14:textId="26AE32B1" w:rsidR="00EC569E" w:rsidRPr="00897CA1" w:rsidRDefault="00EC569E" w:rsidP="00897CA1">
      <w:pPr>
        <w:spacing w:after="200" w:line="276" w:lineRule="auto"/>
        <w:ind w:left="-142" w:firstLine="142"/>
        <w:rPr>
          <w:rFonts w:ascii="Times New Roman" w:eastAsia="Calibri" w:hAnsi="Times New Roman" w:cs="Times New Roman"/>
        </w:rPr>
      </w:pPr>
      <w:r w:rsidRPr="00A77D8E">
        <w:rPr>
          <w:rFonts w:ascii="Times New Roman" w:eastAsia="Calibri" w:hAnsi="Times New Roman" w:cs="Times New Roman"/>
        </w:rPr>
        <w:t>1.Töövõtja hinnapakkumus</w:t>
      </w:r>
    </w:p>
    <w:sectPr w:rsidR="00EC569E" w:rsidRPr="00897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26C2D"/>
    <w:multiLevelType w:val="hybridMultilevel"/>
    <w:tmpl w:val="79D2EB22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35D61697"/>
    <w:multiLevelType w:val="hybridMultilevel"/>
    <w:tmpl w:val="ABB02CC6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3C041328"/>
    <w:multiLevelType w:val="hybridMultilevel"/>
    <w:tmpl w:val="C61483D0"/>
    <w:lvl w:ilvl="0" w:tplc="0A70D548">
      <w:start w:val="1"/>
      <w:numFmt w:val="lowerRoman"/>
      <w:lvlText w:val="(%1)"/>
      <w:lvlJc w:val="left"/>
      <w:pPr>
        <w:ind w:left="708" w:hanging="85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38" w:hanging="360"/>
      </w:pPr>
    </w:lvl>
    <w:lvl w:ilvl="2" w:tplc="0425001B" w:tentative="1">
      <w:start w:val="1"/>
      <w:numFmt w:val="lowerRoman"/>
      <w:lvlText w:val="%3."/>
      <w:lvlJc w:val="right"/>
      <w:pPr>
        <w:ind w:left="1658" w:hanging="180"/>
      </w:pPr>
    </w:lvl>
    <w:lvl w:ilvl="3" w:tplc="0425000F" w:tentative="1">
      <w:start w:val="1"/>
      <w:numFmt w:val="decimal"/>
      <w:lvlText w:val="%4."/>
      <w:lvlJc w:val="left"/>
      <w:pPr>
        <w:ind w:left="2378" w:hanging="360"/>
      </w:pPr>
    </w:lvl>
    <w:lvl w:ilvl="4" w:tplc="04250019" w:tentative="1">
      <w:start w:val="1"/>
      <w:numFmt w:val="lowerLetter"/>
      <w:lvlText w:val="%5."/>
      <w:lvlJc w:val="left"/>
      <w:pPr>
        <w:ind w:left="3098" w:hanging="360"/>
      </w:pPr>
    </w:lvl>
    <w:lvl w:ilvl="5" w:tplc="0425001B" w:tentative="1">
      <w:start w:val="1"/>
      <w:numFmt w:val="lowerRoman"/>
      <w:lvlText w:val="%6."/>
      <w:lvlJc w:val="right"/>
      <w:pPr>
        <w:ind w:left="3818" w:hanging="180"/>
      </w:pPr>
    </w:lvl>
    <w:lvl w:ilvl="6" w:tplc="0425000F" w:tentative="1">
      <w:start w:val="1"/>
      <w:numFmt w:val="decimal"/>
      <w:lvlText w:val="%7."/>
      <w:lvlJc w:val="left"/>
      <w:pPr>
        <w:ind w:left="4538" w:hanging="360"/>
      </w:pPr>
    </w:lvl>
    <w:lvl w:ilvl="7" w:tplc="04250019" w:tentative="1">
      <w:start w:val="1"/>
      <w:numFmt w:val="lowerLetter"/>
      <w:lvlText w:val="%8."/>
      <w:lvlJc w:val="left"/>
      <w:pPr>
        <w:ind w:left="5258" w:hanging="360"/>
      </w:pPr>
    </w:lvl>
    <w:lvl w:ilvl="8" w:tplc="042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32771399">
    <w:abstractNumId w:val="2"/>
  </w:num>
  <w:num w:numId="2" w16cid:durableId="1145901067">
    <w:abstractNumId w:val="1"/>
  </w:num>
  <w:num w:numId="3" w16cid:durableId="143656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DF1"/>
    <w:rsid w:val="000770DF"/>
    <w:rsid w:val="000B7CCD"/>
    <w:rsid w:val="000F4E42"/>
    <w:rsid w:val="00124447"/>
    <w:rsid w:val="00193630"/>
    <w:rsid w:val="001A44EB"/>
    <w:rsid w:val="001B0FCF"/>
    <w:rsid w:val="001D7ABE"/>
    <w:rsid w:val="00200D3F"/>
    <w:rsid w:val="00235202"/>
    <w:rsid w:val="00251629"/>
    <w:rsid w:val="002E18DC"/>
    <w:rsid w:val="002F7769"/>
    <w:rsid w:val="00344EDE"/>
    <w:rsid w:val="00355DF1"/>
    <w:rsid w:val="003B1E5B"/>
    <w:rsid w:val="003D05C0"/>
    <w:rsid w:val="003E5A77"/>
    <w:rsid w:val="00531ABA"/>
    <w:rsid w:val="006A1587"/>
    <w:rsid w:val="006E33A2"/>
    <w:rsid w:val="006F45FD"/>
    <w:rsid w:val="007B53E7"/>
    <w:rsid w:val="007E503F"/>
    <w:rsid w:val="008442A6"/>
    <w:rsid w:val="00897CA1"/>
    <w:rsid w:val="008C106D"/>
    <w:rsid w:val="008C73A8"/>
    <w:rsid w:val="008E6F05"/>
    <w:rsid w:val="009067C7"/>
    <w:rsid w:val="00A2506C"/>
    <w:rsid w:val="00A339B9"/>
    <w:rsid w:val="00A77D8E"/>
    <w:rsid w:val="00A95B0B"/>
    <w:rsid w:val="00AB38CD"/>
    <w:rsid w:val="00AB6683"/>
    <w:rsid w:val="00B41D98"/>
    <w:rsid w:val="00B45E9C"/>
    <w:rsid w:val="00B52F3A"/>
    <w:rsid w:val="00BA4809"/>
    <w:rsid w:val="00BC27A8"/>
    <w:rsid w:val="00C01AC4"/>
    <w:rsid w:val="00C311AA"/>
    <w:rsid w:val="00C660ED"/>
    <w:rsid w:val="00C77ACE"/>
    <w:rsid w:val="00CA2E66"/>
    <w:rsid w:val="00CE0EC4"/>
    <w:rsid w:val="00D35581"/>
    <w:rsid w:val="00D544FC"/>
    <w:rsid w:val="00DD632B"/>
    <w:rsid w:val="00DF24C4"/>
    <w:rsid w:val="00E36736"/>
    <w:rsid w:val="00EC569E"/>
    <w:rsid w:val="00F160DC"/>
    <w:rsid w:val="00FB1B92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C85B1"/>
  <w15:chartTrackingRefBased/>
  <w15:docId w15:val="{C9AD1C3C-1E9B-42AA-9D72-9FF73522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4E4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B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B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B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B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B0B"/>
    <w:rPr>
      <w:b/>
      <w:bCs/>
      <w:sz w:val="20"/>
      <w:szCs w:val="20"/>
    </w:rPr>
  </w:style>
  <w:style w:type="paragraph" w:customStyle="1" w:styleId="Default">
    <w:name w:val="Default"/>
    <w:rsid w:val="008C73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250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0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28B93-8D24-4895-BA0E-B3FB3DE2D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359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Kaidi Sulg</dc:creator>
  <cp:keywords/>
  <dc:description/>
  <cp:lastModifiedBy>Hans Keskrand</cp:lastModifiedBy>
  <cp:revision>12</cp:revision>
  <dcterms:created xsi:type="dcterms:W3CDTF">2023-05-02T16:16:00Z</dcterms:created>
  <dcterms:modified xsi:type="dcterms:W3CDTF">2024-01-30T15:08:00Z</dcterms:modified>
</cp:coreProperties>
</file>